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CFE7" w14:textId="37C08ECB" w:rsidR="00B37F40" w:rsidRPr="00C341DA" w:rsidRDefault="00B37F40" w:rsidP="00394179">
      <w:pPr>
        <w:tabs>
          <w:tab w:val="center" w:pos="4536"/>
          <w:tab w:val="right" w:pos="9072"/>
        </w:tabs>
        <w:ind w:left="-2"/>
        <w:jc w:val="both"/>
        <w:rPr>
          <w:rFonts w:ascii="Arial" w:eastAsia="MS Mincho" w:hAnsi="Arial"/>
          <w:b/>
          <w:sz w:val="22"/>
          <w:lang w:val="x-none"/>
        </w:rPr>
      </w:pPr>
      <w:bookmarkStart w:id="0" w:name="OLE_LINK8"/>
      <w:bookmarkStart w:id="1" w:name="OLE_LINK9"/>
      <w:r>
        <w:rPr>
          <w:rFonts w:ascii="Arial" w:eastAsia="MS Mincho" w:hAnsi="Arial"/>
          <w:b/>
          <w:sz w:val="22"/>
          <w:lang w:val="x-none"/>
        </w:rPr>
        <w:t>3GPP TSG RAN WG1 #</w:t>
      </w:r>
      <w:r w:rsidR="00D77057">
        <w:rPr>
          <w:rFonts w:ascii="Arial" w:eastAsia="MS Mincho" w:hAnsi="Arial"/>
          <w:b/>
          <w:sz w:val="22"/>
          <w:lang w:val="x-none"/>
        </w:rPr>
        <w:t>120-bis</w:t>
      </w:r>
      <w:r>
        <w:rPr>
          <w:rFonts w:ascii="Arial" w:eastAsia="MS Mincho" w:hAnsi="Arial"/>
          <w:b/>
          <w:sz w:val="22"/>
          <w:lang w:val="x-none"/>
        </w:rPr>
        <w:tab/>
      </w:r>
      <w:r w:rsidRPr="006A2A6C">
        <w:rPr>
          <w:rFonts w:ascii="Arial" w:eastAsia="MS Mincho" w:hAnsi="Arial"/>
          <w:b/>
          <w:sz w:val="22"/>
          <w:lang w:val="x-none"/>
        </w:rPr>
        <w:tab/>
      </w:r>
      <w:r w:rsidRPr="00B37F40">
        <w:rPr>
          <w:rFonts w:ascii="Arial" w:eastAsia="MS Mincho" w:hAnsi="Arial"/>
          <w:b/>
          <w:bCs/>
          <w:sz w:val="22"/>
        </w:rPr>
        <w:t>R1-</w:t>
      </w:r>
      <w:r w:rsidR="00394179" w:rsidRPr="00394179">
        <w:t xml:space="preserve"> </w:t>
      </w:r>
      <w:r w:rsidR="00394179" w:rsidRPr="00394179">
        <w:rPr>
          <w:rFonts w:ascii="Arial" w:eastAsia="MS Mincho" w:hAnsi="Arial"/>
          <w:b/>
          <w:bCs/>
          <w:sz w:val="22"/>
        </w:rPr>
        <w:t>25</w:t>
      </w:r>
      <w:r w:rsidR="00D77057">
        <w:rPr>
          <w:rFonts w:ascii="Arial" w:eastAsia="MS Mincho" w:hAnsi="Arial"/>
          <w:b/>
          <w:bCs/>
          <w:sz w:val="22"/>
        </w:rPr>
        <w:t>02054</w:t>
      </w:r>
    </w:p>
    <w:p w14:paraId="698CBA57" w14:textId="280FFAA4" w:rsidR="00B37F40" w:rsidRPr="007D7376" w:rsidRDefault="00D77057" w:rsidP="00B37F40">
      <w:pPr>
        <w:tabs>
          <w:tab w:val="center" w:pos="4536"/>
          <w:tab w:val="right" w:pos="9072"/>
        </w:tabs>
        <w:ind w:left="-2"/>
        <w:rPr>
          <w:rFonts w:ascii="Arial" w:eastAsia="MS Mincho" w:hAnsi="Arial"/>
          <w:b/>
          <w:bCs/>
          <w:szCs w:val="28"/>
          <w:lang w:val="x-none"/>
        </w:rPr>
      </w:pPr>
      <w:r>
        <w:rPr>
          <w:rFonts w:ascii="Arial" w:eastAsia="SimSun" w:hAnsi="Arial" w:cs="Arial"/>
          <w:b/>
          <w:bCs/>
          <w:sz w:val="22"/>
          <w:lang w:eastAsia="zh-CN"/>
        </w:rPr>
        <w:t>Wuhan</w:t>
      </w:r>
      <w:r w:rsidR="00394179">
        <w:rPr>
          <w:rFonts w:ascii="Arial" w:eastAsia="SimSun" w:hAnsi="Arial" w:cs="Arial"/>
          <w:b/>
          <w:bCs/>
          <w:sz w:val="22"/>
          <w:lang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lang w:eastAsia="zh-CN"/>
        </w:rPr>
        <w:t>China</w:t>
      </w:r>
      <w:r w:rsidR="00997EFC">
        <w:rPr>
          <w:rFonts w:ascii="Arial" w:eastAsia="MS Mincho" w:hAnsi="Arial"/>
          <w:b/>
          <w:bCs/>
          <w:sz w:val="22"/>
          <w:szCs w:val="28"/>
          <w:lang w:val="x-none"/>
        </w:rPr>
        <w:t xml:space="preserve">, </w:t>
      </w:r>
      <w:r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April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 </w:t>
      </w:r>
      <w:r w:rsidR="00394179"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7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vertAlign w:val="superscript"/>
          <w:lang w:val="x-none"/>
        </w:rPr>
        <w:t>th</w:t>
      </w:r>
      <w:r w:rsidR="00B37F40" w:rsidRPr="00D71CF9">
        <w:rPr>
          <w:rFonts w:ascii="Arial" w:eastAsia="MS Mincho" w:hAnsi="Arial"/>
          <w:b/>
          <w:bCs/>
          <w:sz w:val="22"/>
          <w:szCs w:val="28"/>
          <w:lang w:val="x-none"/>
        </w:rPr>
        <w:t xml:space="preserve"> –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 </w:t>
      </w:r>
      <w:r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1</w:t>
      </w:r>
      <w:r w:rsidR="00394179"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1</w:t>
      </w:r>
      <w:r>
        <w:rPr>
          <w:rFonts w:ascii="Arial" w:eastAsiaTheme="minorEastAsia" w:hAnsi="Arial"/>
          <w:b/>
          <w:bCs/>
          <w:sz w:val="22"/>
          <w:szCs w:val="28"/>
          <w:vertAlign w:val="superscript"/>
          <w:lang w:val="x-none" w:eastAsia="zh-CN"/>
        </w:rPr>
        <w:t>th</w:t>
      </w:r>
      <w:r w:rsidR="00B37F40" w:rsidRPr="00D71CF9">
        <w:rPr>
          <w:rFonts w:ascii="Arial" w:eastAsia="MS Mincho" w:hAnsi="Arial"/>
          <w:b/>
          <w:bCs/>
          <w:sz w:val="22"/>
          <w:szCs w:val="28"/>
          <w:lang w:val="x-none"/>
        </w:rPr>
        <w:t>, 202</w:t>
      </w:r>
      <w:r w:rsidR="00394179">
        <w:rPr>
          <w:rFonts w:ascii="Arial" w:eastAsia="MS Mincho" w:hAnsi="Arial"/>
          <w:b/>
          <w:bCs/>
          <w:sz w:val="22"/>
          <w:szCs w:val="28"/>
          <w:lang w:val="x-none"/>
        </w:rPr>
        <w:t>5</w:t>
      </w:r>
    </w:p>
    <w:p w14:paraId="56D58B3F" w14:textId="77777777" w:rsidR="00B37F40" w:rsidRPr="006A2A6C" w:rsidRDefault="00B37F40" w:rsidP="00B37F40">
      <w:pPr>
        <w:tabs>
          <w:tab w:val="center" w:pos="4536"/>
          <w:tab w:val="right" w:pos="9072"/>
        </w:tabs>
        <w:jc w:val="both"/>
        <w:rPr>
          <w:rFonts w:ascii="Arial" w:eastAsiaTheme="minorEastAsia" w:hAnsi="Arial"/>
          <w:b/>
          <w:sz w:val="22"/>
          <w:lang w:eastAsia="zh-CN"/>
        </w:rPr>
      </w:pPr>
    </w:p>
    <w:p w14:paraId="594BE273" w14:textId="4163D72C" w:rsidR="00B37F40" w:rsidRPr="00A578C0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SimSun" w:hAnsi="Arial"/>
          <w:b/>
          <w:sz w:val="22"/>
          <w:lang w:val="x-none"/>
        </w:rPr>
        <w:t>Tiami Networks</w:t>
      </w:r>
    </w:p>
    <w:p w14:paraId="4F3B4B90" w14:textId="77777777" w:rsidR="00B37F40" w:rsidRPr="009E4B58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794333">
        <w:rPr>
          <w:rFonts w:ascii="Arial" w:eastAsiaTheme="minorEastAsia" w:hAnsi="Arial" w:cs="Arial"/>
          <w:b/>
          <w:sz w:val="22"/>
          <w:lang w:val="x-none" w:eastAsia="zh-CN"/>
        </w:rPr>
        <w:t>Discussion on ISAC deployment scenarios</w:t>
      </w:r>
    </w:p>
    <w:p w14:paraId="30CEC1D5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Theme="minorEastAsia" w:hAnsi="Arial" w:hint="eastAsia"/>
          <w:b/>
          <w:sz w:val="22"/>
          <w:lang w:val="x-none" w:eastAsia="zh-CN"/>
        </w:rPr>
        <w:t>9</w:t>
      </w:r>
      <w:r w:rsidRPr="00D60635">
        <w:rPr>
          <w:rFonts w:ascii="Arial" w:eastAsia="MS Mincho" w:hAnsi="Arial"/>
          <w:b/>
          <w:sz w:val="22"/>
          <w:lang w:val="x-none"/>
        </w:rPr>
        <w:t>.</w:t>
      </w:r>
      <w:r>
        <w:rPr>
          <w:rFonts w:ascii="Arial" w:eastAsiaTheme="minorEastAsia" w:hAnsi="Arial" w:hint="eastAsia"/>
          <w:b/>
          <w:sz w:val="22"/>
          <w:lang w:val="x-none" w:eastAsia="zh-CN"/>
        </w:rPr>
        <w:t>7</w:t>
      </w:r>
      <w:r w:rsidRPr="00D60635">
        <w:rPr>
          <w:rFonts w:ascii="Arial" w:eastAsia="MS Mincho" w:hAnsi="Arial"/>
          <w:b/>
          <w:sz w:val="22"/>
          <w:lang w:val="x-none"/>
        </w:rPr>
        <w:t>.1</w:t>
      </w:r>
    </w:p>
    <w:p w14:paraId="06EEDF26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SimSun" w:hAnsi="Arial"/>
          <w:b/>
          <w:sz w:val="22"/>
          <w:lang w:val="x-none"/>
        </w:rPr>
        <w:t>n</w:t>
      </w:r>
      <w:r w:rsidRPr="00A578C0">
        <w:rPr>
          <w:rFonts w:ascii="Arial" w:eastAsia="SimSun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34CFD569" w14:textId="77777777" w:rsidR="00DA2C88" w:rsidRPr="008E7D32" w:rsidRDefault="00DA2C88" w:rsidP="00DA2C88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243AE993" w14:textId="77777777" w:rsidR="00DA2C88" w:rsidRPr="008E7D32" w:rsidRDefault="00DA2C88" w:rsidP="00DA2C88">
      <w:pPr>
        <w:jc w:val="both"/>
        <w:rPr>
          <w:b/>
          <w:sz w:val="22"/>
          <w:szCs w:val="22"/>
        </w:rPr>
      </w:pPr>
      <w:r w:rsidRPr="00F243B2">
        <w:rPr>
          <w:b/>
        </w:rPr>
        <w:t>Introduction</w:t>
      </w:r>
      <w:r w:rsidRPr="008E7D32">
        <w:rPr>
          <w:b/>
          <w:sz w:val="22"/>
          <w:szCs w:val="22"/>
        </w:rPr>
        <w:t>:</w:t>
      </w:r>
    </w:p>
    <w:p w14:paraId="031F6A5F" w14:textId="744A35C4" w:rsidR="00DA2C88" w:rsidRPr="008E7D32" w:rsidRDefault="00D77057" w:rsidP="00DA2C88">
      <w:pPr>
        <w:jc w:val="both"/>
        <w:rPr>
          <w:sz w:val="22"/>
          <w:szCs w:val="22"/>
        </w:rPr>
      </w:pPr>
      <w:r>
        <w:rPr>
          <w:sz w:val="22"/>
          <w:szCs w:val="22"/>
        </w:rPr>
        <w:t>The following agreements were achieved during RAN#120 meeting</w:t>
      </w:r>
      <w:r w:rsidR="0051021E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305510064"/>
          <w:citation/>
        </w:sdtPr>
        <w:sdtContent>
          <w:r w:rsidR="0051021E">
            <w:rPr>
              <w:sz w:val="22"/>
              <w:szCs w:val="22"/>
            </w:rPr>
            <w:fldChar w:fldCharType="begin"/>
          </w:r>
          <w:r w:rsidR="0051021E">
            <w:rPr>
              <w:sz w:val="22"/>
              <w:szCs w:val="22"/>
              <w:lang w:val="en-US"/>
            </w:rPr>
            <w:instrText xml:space="preserve"> CITATION Cha25 \l 1033 </w:instrText>
          </w:r>
          <w:r w:rsidR="0051021E">
            <w:rPr>
              <w:sz w:val="22"/>
              <w:szCs w:val="22"/>
            </w:rPr>
            <w:fldChar w:fldCharType="separate"/>
          </w:r>
          <w:r w:rsidR="0051021E" w:rsidRPr="0051021E">
            <w:rPr>
              <w:noProof/>
              <w:sz w:val="22"/>
              <w:szCs w:val="22"/>
              <w:lang w:val="en-US"/>
            </w:rPr>
            <w:t>[1]</w:t>
          </w:r>
          <w:r w:rsidR="0051021E">
            <w:rPr>
              <w:sz w:val="22"/>
              <w:szCs w:val="22"/>
            </w:rPr>
            <w:fldChar w:fldCharType="end"/>
          </w:r>
        </w:sdtContent>
      </w:sdt>
      <w:r>
        <w:rPr>
          <w:sz w:val="22"/>
          <w:szCs w:val="22"/>
        </w:rPr>
        <w:t xml:space="preserve">. </w:t>
      </w:r>
    </w:p>
    <w:p w14:paraId="45A0A8C4" w14:textId="5C6BC7E6" w:rsidR="008837C3" w:rsidRDefault="008837C3" w:rsidP="008837C3">
      <w:pPr>
        <w:rPr>
          <w:sz w:val="22"/>
          <w:szCs w:val="22"/>
          <w:highlight w:val="green"/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221F7C" w14:paraId="21F96461" w14:textId="77777777" w:rsidTr="00982B86">
        <w:tc>
          <w:tcPr>
            <w:tcW w:w="93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8980"/>
            </w:tblGrid>
            <w:tr w:rsidR="00CC353C" w:rsidRPr="00CC353C" w14:paraId="7C87C3C0" w14:textId="77777777" w:rsidTr="007F5239">
              <w:tc>
                <w:tcPr>
                  <w:tcW w:w="9072" w:type="dxa"/>
                </w:tcPr>
                <w:p w14:paraId="22F2AE2B" w14:textId="77777777" w:rsidR="00147072" w:rsidRPr="00EB2A67" w:rsidRDefault="00147072" w:rsidP="00147072">
                  <w:pPr>
                    <w:ind w:leftChars="-1" w:left="1132" w:hanging="1134"/>
                    <w:rPr>
                      <w:rFonts w:ascii="Times New Roman" w:hAnsi="Times New Roman"/>
                      <w:bCs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  <w:highlight w:val="green"/>
                    </w:rPr>
                    <w:t>Agreement</w:t>
                  </w:r>
                </w:p>
                <w:p w14:paraId="53107313" w14:textId="77777777" w:rsidR="00147072" w:rsidRPr="00EB2A67" w:rsidRDefault="00147072" w:rsidP="00147072">
                  <w:pPr>
                    <w:tabs>
                      <w:tab w:val="left" w:pos="0"/>
                    </w:tabs>
                    <w:suppressAutoHyphens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 xml:space="preserve">For ISAC channel modelling calibration, RAN1 considers both large-scale and full-scale calibration to include parameters and values for at least the following: </w:t>
                  </w:r>
                </w:p>
                <w:p w14:paraId="391B765F" w14:textId="77777777" w:rsidR="00147072" w:rsidRPr="00EB2A67" w:rsidRDefault="00147072" w:rsidP="00147072">
                  <w:pPr>
                    <w:pStyle w:val="ListParagraph"/>
                    <w:numPr>
                      <w:ilvl w:val="2"/>
                      <w:numId w:val="29"/>
                    </w:numPr>
                    <w:tabs>
                      <w:tab w:val="left" w:pos="0"/>
                    </w:tabs>
                    <w:suppressAutoHyphens/>
                    <w:ind w:leftChars="590" w:left="1776"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>large scale parameters, where fast fading is not included</w:t>
                  </w:r>
                </w:p>
                <w:p w14:paraId="6D98E583" w14:textId="77777777" w:rsidR="00147072" w:rsidRPr="00EB2A67" w:rsidRDefault="00147072" w:rsidP="00147072">
                  <w:pPr>
                    <w:pStyle w:val="ListParagraph"/>
                    <w:numPr>
                      <w:ilvl w:val="2"/>
                      <w:numId w:val="29"/>
                    </w:numPr>
                    <w:tabs>
                      <w:tab w:val="left" w:pos="0"/>
                    </w:tabs>
                    <w:suppressAutoHyphens/>
                    <w:ind w:leftChars="590" w:left="1776"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>full-scale calibration parameters, which includes fast fading.</w:t>
                  </w:r>
                </w:p>
                <w:p w14:paraId="1DA9CBFA" w14:textId="77777777" w:rsidR="00147072" w:rsidRPr="00EB2A67" w:rsidRDefault="00147072" w:rsidP="00147072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0"/>
                      <w:tab w:val="left" w:pos="3600"/>
                    </w:tabs>
                    <w:suppressAutoHyphens/>
                    <w:ind w:leftChars="185" w:left="804"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 xml:space="preserve">NOTE0: one part of calibration work does not include additional components and does not include </w:t>
                  </w:r>
                  <w:r w:rsidRPr="00EB2A67">
                    <w:rPr>
                      <w:rFonts w:ascii="Times New Roman" w:eastAsia="DengXian" w:hAnsi="Times New Roman"/>
                      <w:szCs w:val="20"/>
                    </w:rPr>
                    <w:t>spatial consistency</w:t>
                  </w:r>
                </w:p>
                <w:p w14:paraId="1602F331" w14:textId="77777777" w:rsidR="00147072" w:rsidRPr="00EB2A67" w:rsidRDefault="00147072" w:rsidP="00147072">
                  <w:pPr>
                    <w:pStyle w:val="ListParagraph"/>
                    <w:numPr>
                      <w:ilvl w:val="2"/>
                      <w:numId w:val="29"/>
                    </w:numPr>
                    <w:tabs>
                      <w:tab w:val="left" w:pos="0"/>
                    </w:tabs>
                    <w:suppressAutoHyphens/>
                    <w:ind w:leftChars="590" w:left="1776"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>FFS: whether spatial consistency is specified as an additional component for ISAC CM</w:t>
                  </w:r>
                </w:p>
                <w:p w14:paraId="0A384937" w14:textId="77777777" w:rsidR="00147072" w:rsidRPr="00EB2A67" w:rsidRDefault="00147072" w:rsidP="00147072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0"/>
                      <w:tab w:val="left" w:pos="3600"/>
                    </w:tabs>
                    <w:suppressAutoHyphens/>
                    <w:ind w:leftChars="185" w:left="804"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 xml:space="preserve">NOTE1: additional </w:t>
                  </w:r>
                  <w:r w:rsidRPr="00EB2A67">
                    <w:rPr>
                      <w:rFonts w:ascii="Times New Roman" w:eastAsia="DengXian" w:hAnsi="Times New Roman"/>
                      <w:szCs w:val="20"/>
                    </w:rPr>
                    <w:t>calibrations including spatial consistency can also be considered case by case for different scenarios.</w:t>
                  </w:r>
                </w:p>
                <w:p w14:paraId="2C5D6F1D" w14:textId="77777777" w:rsidR="00147072" w:rsidRPr="00EB2A67" w:rsidRDefault="00147072" w:rsidP="00147072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0"/>
                      <w:tab w:val="left" w:pos="3600"/>
                    </w:tabs>
                    <w:suppressAutoHyphens/>
                    <w:ind w:leftChars="185" w:left="804"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 xml:space="preserve">NOTE2: Inclusion of EO in ISAC CM calibrations </w:t>
                  </w:r>
                  <w:r w:rsidRPr="00EB2A67">
                    <w:rPr>
                      <w:rFonts w:ascii="Times New Roman" w:eastAsia="DengXian" w:hAnsi="Times New Roman"/>
                      <w:szCs w:val="20"/>
                    </w:rPr>
                    <w:t>can also be considered case by case for different scenarios.</w:t>
                  </w:r>
                </w:p>
                <w:p w14:paraId="177C84DA" w14:textId="77777777" w:rsidR="00147072" w:rsidRPr="00EB2A67" w:rsidRDefault="00147072" w:rsidP="00147072">
                  <w:pPr>
                    <w:rPr>
                      <w:rFonts w:ascii="Times New Roman" w:hAnsi="Times New Roman"/>
                      <w:szCs w:val="20"/>
                      <w:lang w:eastAsia="ko-KR"/>
                    </w:rPr>
                  </w:pPr>
                </w:p>
                <w:p w14:paraId="1F016674" w14:textId="77777777" w:rsidR="00147072" w:rsidRPr="00EB2A67" w:rsidRDefault="00147072" w:rsidP="00147072">
                  <w:pPr>
                    <w:ind w:leftChars="-1" w:left="1132" w:hanging="1134"/>
                    <w:rPr>
                      <w:rFonts w:ascii="Times New Roman" w:hAnsi="Times New Roman"/>
                      <w:bCs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  <w:highlight w:val="green"/>
                    </w:rPr>
                    <w:t>Agreement</w:t>
                  </w:r>
                </w:p>
                <w:p w14:paraId="13C44004" w14:textId="77777777" w:rsidR="00147072" w:rsidRPr="00EB2A67" w:rsidRDefault="00147072" w:rsidP="00147072">
                  <w:pPr>
                    <w:tabs>
                      <w:tab w:val="left" w:pos="0"/>
                    </w:tabs>
                    <w:suppressAutoHyphens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>Calibration of ISAC CM includes separate calibration of the target channel and of the background channel</w:t>
                  </w:r>
                </w:p>
                <w:p w14:paraId="6AD8A50E" w14:textId="77777777" w:rsidR="00147072" w:rsidRPr="00EB2A67" w:rsidRDefault="00147072" w:rsidP="00147072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0"/>
                      <w:tab w:val="left" w:pos="3600"/>
                    </w:tabs>
                    <w:suppressAutoHyphens/>
                    <w:ind w:leftChars="185" w:left="804"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EB2A67">
                    <w:rPr>
                      <w:rFonts w:ascii="Times New Roman" w:hAnsi="Times New Roman"/>
                      <w:szCs w:val="20"/>
                    </w:rPr>
                    <w:t>FFS: additional calibration for the combined channel (combination of target and background channel).</w:t>
                  </w:r>
                </w:p>
                <w:p w14:paraId="17B95D38" w14:textId="77777777" w:rsidR="00147072" w:rsidRPr="00E173EE" w:rsidRDefault="00147072" w:rsidP="00147072">
                  <w:pPr>
                    <w:rPr>
                      <w:rFonts w:eastAsiaTheme="minorEastAsia"/>
                      <w:lang w:eastAsia="zh-CN"/>
                    </w:rPr>
                  </w:pPr>
                </w:p>
                <w:p w14:paraId="3D39DD39" w14:textId="77777777" w:rsidR="00147072" w:rsidRPr="000F4816" w:rsidRDefault="00147072" w:rsidP="00147072">
                  <w:pPr>
                    <w:ind w:left="1620" w:hanging="1620"/>
                  </w:pPr>
                  <w:r w:rsidRPr="00E95B95">
                    <w:rPr>
                      <w:highlight w:val="green"/>
                    </w:rPr>
                    <w:t>Agreement</w:t>
                  </w:r>
                </w:p>
                <w:p w14:paraId="6FE8B02A" w14:textId="77777777" w:rsidR="00147072" w:rsidRPr="00AD1008" w:rsidRDefault="00147072" w:rsidP="00147072">
                  <w:pPr>
                    <w:rPr>
                      <w:rFonts w:ascii="Times New Roman" w:hAnsi="Times New Roman"/>
                      <w:szCs w:val="20"/>
                      <w:lang w:eastAsia="ko-KR"/>
                    </w:rPr>
                  </w:pPr>
                  <w:r w:rsidRPr="00DA7CF0">
                    <w:rPr>
                      <w:rFonts w:ascii="Times New Roman" w:hAnsi="Times New Roman"/>
                      <w:szCs w:val="20"/>
                      <w:lang w:eastAsia="ko-KR"/>
                    </w:rPr>
                    <w:t>For the pur</w:t>
                  </w:r>
                  <w:r w:rsidRPr="00AD1008">
                    <w:rPr>
                      <w:rFonts w:ascii="Times New Roman" w:hAnsi="Times New Roman"/>
                      <w:szCs w:val="20"/>
                      <w:lang w:eastAsia="ko-KR"/>
                    </w:rPr>
                    <w:t xml:space="preserve">poses of </w:t>
                  </w:r>
                  <w:proofErr w:type="gramStart"/>
                  <w:r w:rsidRPr="00AD1008">
                    <w:rPr>
                      <w:rFonts w:ascii="Times New Roman" w:hAnsi="Times New Roman"/>
                      <w:szCs w:val="20"/>
                      <w:lang w:eastAsia="ko-KR"/>
                    </w:rPr>
                    <w:t>large scale</w:t>
                  </w:r>
                  <w:proofErr w:type="gramEnd"/>
                  <w:r w:rsidRPr="00AD1008">
                    <w:rPr>
                      <w:rFonts w:ascii="Times New Roman" w:hAnsi="Times New Roman"/>
                      <w:szCs w:val="20"/>
                      <w:lang w:eastAsia="ko-KR"/>
                    </w:rPr>
                    <w:t xml:space="preserve"> calibration for UAV sensing targets, the following calibration parameters are proposed below in Table x. </w:t>
                  </w:r>
                </w:p>
                <w:p w14:paraId="4CBB4101" w14:textId="77777777" w:rsidR="00147072" w:rsidRPr="00DA7CF0" w:rsidRDefault="00147072" w:rsidP="00147072">
                  <w:pPr>
                    <w:tabs>
                      <w:tab w:val="left" w:pos="3690"/>
                    </w:tabs>
                    <w:rPr>
                      <w:szCs w:val="20"/>
                    </w:rPr>
                  </w:pPr>
                </w:p>
                <w:p w14:paraId="46B9A60B" w14:textId="77777777" w:rsidR="00147072" w:rsidRPr="009D4C48" w:rsidRDefault="00147072" w:rsidP="00147072">
                  <w:pPr>
                    <w:jc w:val="center"/>
                    <w:rPr>
                      <w:rFonts w:ascii="Times New Roman" w:eastAsia="Malgun Gothic" w:hAnsi="Times New Roman"/>
                      <w:b/>
                      <w:szCs w:val="20"/>
                      <w:lang w:val="en-US" w:eastAsia="ko-KR"/>
                    </w:rPr>
                  </w:pPr>
                  <w:r w:rsidRPr="009D4C48">
                    <w:rPr>
                      <w:rFonts w:ascii="Times New Roman" w:eastAsia="Malgun Gothic" w:hAnsi="Times New Roman"/>
                      <w:b/>
                      <w:szCs w:val="20"/>
                      <w:lang w:val="en-US" w:eastAsia="ko-KR"/>
                    </w:rPr>
                    <w:t>Table x. Simulation assumptions for large scale calibration for UAV sensing targets</w:t>
                  </w:r>
                </w:p>
                <w:tbl>
                  <w:tblPr>
                    <w:tblStyle w:val="TableGrid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148"/>
                    <w:gridCol w:w="5606"/>
                  </w:tblGrid>
                  <w:tr w:rsidR="00147072" w:rsidRPr="009D4C48" w14:paraId="41A6E58B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5B23D64D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/>
                            <w:szCs w:val="20"/>
                            <w:lang w:val="en-US" w:eastAsia="ja-JP"/>
                          </w:rPr>
                          <w:t>Parameters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08E12DCE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b/>
                            <w:szCs w:val="20"/>
                            <w:lang w:val="en-US"/>
                          </w:rPr>
                          <w:t>Values</w:t>
                        </w:r>
                      </w:p>
                    </w:tc>
                  </w:tr>
                  <w:tr w:rsidR="00147072" w:rsidRPr="009D4C48" w14:paraId="3B42348D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3AC0D7B1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Scenario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131F851C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sv-SE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sv-SE"/>
                          </w:rPr>
                          <w:t>UMa-AV</w:t>
                        </w:r>
                      </w:p>
                    </w:tc>
                  </w:tr>
                  <w:tr w:rsidR="00147072" w:rsidRPr="009D4C48" w14:paraId="238B07C3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75E6D398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Sensing mode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33506E46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TRP monostatic, TRP-TRP bistatic</w:t>
                        </w:r>
                        <w:r w:rsidRPr="009D4C48"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  <w:t>, TRP-UE bistatic, UE-UE bistatic</w:t>
                        </w:r>
                      </w:p>
                      <w:p w14:paraId="2FA3373E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  <w:t>Note: further down-selection of the sensing modes for UAV sensing is not precluded</w:t>
                        </w:r>
                      </w:p>
                    </w:tc>
                  </w:tr>
                  <w:tr w:rsidR="00147072" w:rsidRPr="009D4C48" w14:paraId="5F25D08B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27B58D32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Sectorization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7AF68A55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3 sectors per cell site: 30, 150 and 270 degrees</w:t>
                        </w:r>
                      </w:p>
                    </w:tc>
                  </w:tr>
                  <w:tr w:rsidR="00147072" w:rsidRPr="009D4C48" w14:paraId="6D89FC75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48BE5377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Carrier Frequency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4894D672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FR1: 6 GHz</w:t>
                        </w:r>
                      </w:p>
                      <w:p w14:paraId="10F3A191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trike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FR2: 30 GHz</w:t>
                        </w:r>
                      </w:p>
                    </w:tc>
                  </w:tr>
                  <w:tr w:rsidR="00147072" w:rsidRPr="009D4C48" w14:paraId="58998A12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61A70AF7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BS antenna configurations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605C8650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Single dual-pol isotropic antenna</w:t>
                        </w:r>
                      </w:p>
                    </w:tc>
                  </w:tr>
                  <w:tr w:rsidR="00147072" w:rsidRPr="009D4C48" w14:paraId="3BDCCCC0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1552BAAB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lastRenderedPageBreak/>
                          <w:t>BS Tx power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21CFFBB4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  <w:t xml:space="preserve">FR1: </w:t>
                        </w: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56dBm</w:t>
                        </w:r>
                      </w:p>
                      <w:p w14:paraId="42F7EA1A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  <w:t xml:space="preserve">FR2: </w:t>
                        </w: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41dBm</w:t>
                        </w:r>
                      </w:p>
                    </w:tc>
                  </w:tr>
                  <w:tr w:rsidR="00147072" w:rsidRPr="009D4C48" w14:paraId="6D1331C0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20A7AB68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Bandwidth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5B677D76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FR1: 100MHz</w:t>
                        </w:r>
                      </w:p>
                      <w:p w14:paraId="2C44F90D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FR2: 400MHz</w:t>
                        </w:r>
                      </w:p>
                    </w:tc>
                  </w:tr>
                  <w:tr w:rsidR="00147072" w:rsidRPr="009D4C48" w14:paraId="5E22AC4B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14687E46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BS noise figure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07C11016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FR1: 5dB</w:t>
                        </w:r>
                      </w:p>
                      <w:p w14:paraId="1492C881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FR2: 7dB</w:t>
                        </w:r>
                      </w:p>
                    </w:tc>
                  </w:tr>
                  <w:tr w:rsidR="00147072" w:rsidRPr="009D4C48" w14:paraId="003ABA6E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73389242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UT antenna configurations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5C4FE616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trike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sv-SE"/>
                          </w:rPr>
                          <w:t>(M,N,P,Mg,Ng;Mp,Np) = (1,1,2,1,1;1,1)</w:t>
                        </w:r>
                      </w:p>
                    </w:tc>
                  </w:tr>
                  <w:tr w:rsidR="00147072" w:rsidRPr="009D4C48" w14:paraId="152DC23D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680EB8AB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UT noise figure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17CF667F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FR1: 9dB</w:t>
                        </w:r>
                      </w:p>
                      <w:p w14:paraId="0A9BC6FE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FR2: 10dB</w:t>
                        </w:r>
                      </w:p>
                    </w:tc>
                  </w:tr>
                  <w:tr w:rsidR="00147072" w:rsidRPr="009D4C48" w14:paraId="49C4A0F5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178147F9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Sensing target distribution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55B2DC92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iCs/>
                            <w:szCs w:val="20"/>
                            <w:lang w:val="en-US"/>
                          </w:rPr>
                          <w:t>1</w:t>
                        </w:r>
                        <w:r w:rsidRPr="009D4C48"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val="en-US"/>
                          </w:rPr>
                          <w:t xml:space="preserve"> </w:t>
                        </w: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target uniformly distributed (across multiple drops) within the center cell. Vertical distribution: Fixed height value of 200 m.</w:t>
                        </w:r>
                      </w:p>
                    </w:tc>
                  </w:tr>
                  <w:tr w:rsidR="00147072" w:rsidRPr="009D4C48" w14:paraId="52029D3D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175FC1A1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  <w:t>Component A of the RCS</w:t>
                        </w: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 xml:space="preserve"> for each scattering point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4F94032C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a fixed value of A</w:t>
                        </w:r>
                      </w:p>
                      <w:p w14:paraId="7C4A85F9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47072" w:rsidRPr="009D4C48" w14:paraId="663AEFF0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495709B2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Minimum 3D distances between pairs of Tx/Rx and sensing target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2B1BD805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10 m</w:t>
                        </w:r>
                      </w:p>
                    </w:tc>
                  </w:tr>
                  <w:tr w:rsidR="00147072" w:rsidRPr="009D4C48" w14:paraId="1C72D8B7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7E13A5E5" w14:textId="77777777" w:rsidR="00147072" w:rsidRPr="009D4C48" w:rsidRDefault="00147072" w:rsidP="00147072">
                        <w:pPr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Wrapping Method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52D04EFB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 xml:space="preserve">No wrapping method is used if interference is not modelled, otherwise geographical </w:t>
                        </w:r>
                        <w:proofErr w:type="gramStart"/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distance based</w:t>
                        </w:r>
                        <w:proofErr w:type="gramEnd"/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 xml:space="preserve"> wrapping</w:t>
                        </w:r>
                      </w:p>
                    </w:tc>
                  </w:tr>
                  <w:tr w:rsidR="00147072" w:rsidRPr="009D4C48" w14:paraId="6EDF5ADA" w14:textId="77777777" w:rsidTr="008D5CDF">
                    <w:tc>
                      <w:tcPr>
                        <w:tcW w:w="3235" w:type="dxa"/>
                        <w:vAlign w:val="center"/>
                      </w:tcPr>
                      <w:p w14:paraId="7CF09CAC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S Gothic" w:hAnsi="Times New Roman"/>
                            <w:bCs/>
                            <w:szCs w:val="20"/>
                            <w:lang w:val="en-US" w:eastAsia="ja-JP"/>
                          </w:rPr>
                          <w:t>Metrics</w:t>
                        </w:r>
                      </w:p>
                    </w:tc>
                    <w:tc>
                      <w:tcPr>
                        <w:tcW w:w="5781" w:type="dxa"/>
                      </w:tcPr>
                      <w:p w14:paraId="35B77B87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Coupling loss (based on LOS pathloss)</w:t>
                        </w:r>
                      </w:p>
                      <w:p w14:paraId="5B0ACC6C" w14:textId="77777777" w:rsidR="00147072" w:rsidRPr="009D4C48" w:rsidRDefault="00147072" w:rsidP="00147072">
                        <w:pPr>
                          <w:pStyle w:val="ListParagraph"/>
                          <w:numPr>
                            <w:ilvl w:val="0"/>
                            <w:numId w:val="31"/>
                          </w:numPr>
                          <w:contextualSpacing w:val="0"/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bCs/>
                            <w:szCs w:val="20"/>
                            <w:lang w:val="sv-SE"/>
                          </w:rPr>
                          <w:t>FFS: how to select sensing Tx and Rx</w:t>
                        </w:r>
                      </w:p>
                      <w:p w14:paraId="48513808" w14:textId="77777777" w:rsidR="00147072" w:rsidRPr="009D4C48" w:rsidRDefault="00147072" w:rsidP="00147072">
                        <w:pPr>
                          <w:rPr>
                            <w:rFonts w:ascii="Times New Roman" w:eastAsia="Malgun Gothic" w:hAnsi="Times New Roman"/>
                            <w:color w:val="FF0000"/>
                            <w:szCs w:val="20"/>
                            <w:highlight w:val="yellow"/>
                            <w:lang w:val="en-US"/>
                          </w:rPr>
                        </w:pPr>
                        <w:r w:rsidRPr="009D4C48">
                          <w:rPr>
                            <w:rFonts w:ascii="Times New Roman" w:eastAsia="Malgun Gothic" w:hAnsi="Times New Roman"/>
                            <w:szCs w:val="20"/>
                            <w:lang w:val="en-US"/>
                          </w:rPr>
                          <w:t>FFS: additional metrics, wideband SIR and SINR based on RSRP if interference is modelled.</w:t>
                        </w:r>
                      </w:p>
                    </w:tc>
                  </w:tr>
                </w:tbl>
                <w:p w14:paraId="18F7FBE8" w14:textId="5ACB93F0" w:rsidR="00B37F40" w:rsidRPr="00CC353C" w:rsidRDefault="00B37F40" w:rsidP="00D6638C">
                  <w:pPr>
                    <w:rPr>
                      <w:rFonts w:eastAsiaTheme="minorEastAsia"/>
                      <w:lang w:eastAsia="zh-CN"/>
                    </w:rPr>
                  </w:pPr>
                </w:p>
              </w:tc>
            </w:tr>
          </w:tbl>
          <w:p w14:paraId="2856B8B9" w14:textId="33E69F94" w:rsidR="00221F7C" w:rsidRDefault="00221F7C" w:rsidP="008837C3">
            <w:pPr>
              <w:rPr>
                <w:sz w:val="22"/>
                <w:szCs w:val="22"/>
                <w:highlight w:val="green"/>
                <w:lang w:val="en-US" w:eastAsia="x-none"/>
              </w:rPr>
            </w:pPr>
          </w:p>
        </w:tc>
      </w:tr>
    </w:tbl>
    <w:p w14:paraId="6FFD8FE5" w14:textId="77777777" w:rsidR="001D2554" w:rsidRDefault="001D2554" w:rsidP="001D2554">
      <w:pPr>
        <w:spacing w:after="160" w:line="259" w:lineRule="auto"/>
        <w:jc w:val="both"/>
        <w:rPr>
          <w:sz w:val="22"/>
          <w:szCs w:val="22"/>
          <w:lang w:val="en-US"/>
        </w:rPr>
      </w:pPr>
    </w:p>
    <w:p w14:paraId="4D746132" w14:textId="69C42CA7" w:rsidR="00E51D76" w:rsidRPr="00E51D76" w:rsidRDefault="00E51D76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/>
        <w:t>Based on the agreed calibration parameters, we have provided the large-sale calibration results for target channel of the BS-monostatic UMa-AV UAV target, BS-UE bistatic UMa-AV UAV, and BS-monostatic UMa Human detection scenarios in Appendix A.</w:t>
      </w:r>
    </w:p>
    <w:p w14:paraId="266D7592" w14:textId="725D6B1A" w:rsidR="00B709B6" w:rsidRDefault="00B709B6" w:rsidP="00B709B6">
      <w:pPr>
        <w:spacing w:after="160" w:line="259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essential </w:t>
      </w:r>
      <w:r w:rsidR="00E51D76">
        <w:rPr>
          <w:sz w:val="22"/>
          <w:szCs w:val="22"/>
          <w:lang w:val="en-US"/>
        </w:rPr>
        <w:t>for</w:t>
      </w:r>
      <w:r>
        <w:rPr>
          <w:sz w:val="22"/>
          <w:szCs w:val="22"/>
          <w:lang w:val="en-US"/>
        </w:rPr>
        <w:t xml:space="preserve"> </w:t>
      </w:r>
      <w:r w:rsidRPr="00B709B6">
        <w:rPr>
          <w:sz w:val="22"/>
          <w:szCs w:val="22"/>
        </w:rPr>
        <w:t xml:space="preserve">ISAC calibration </w:t>
      </w:r>
      <w:r>
        <w:rPr>
          <w:sz w:val="22"/>
          <w:szCs w:val="22"/>
        </w:rPr>
        <w:t xml:space="preserve">to be able to </w:t>
      </w:r>
      <w:r w:rsidRPr="00B709B6">
        <w:rPr>
          <w:sz w:val="22"/>
          <w:szCs w:val="22"/>
        </w:rPr>
        <w:t>handle the difference in signal strength between the target reflection</w:t>
      </w:r>
      <w:r>
        <w:rPr>
          <w:sz w:val="22"/>
          <w:szCs w:val="22"/>
        </w:rPr>
        <w:t>s</w:t>
      </w:r>
      <w:r w:rsidRPr="00B709B6">
        <w:rPr>
          <w:sz w:val="22"/>
          <w:szCs w:val="22"/>
        </w:rPr>
        <w:t xml:space="preserve"> and background clutter</w:t>
      </w:r>
      <w:r>
        <w:rPr>
          <w:sz w:val="22"/>
          <w:szCs w:val="22"/>
        </w:rPr>
        <w:t>. This is because traditional</w:t>
      </w:r>
      <w:r w:rsidRPr="00B709B6">
        <w:rPr>
          <w:sz w:val="22"/>
          <w:szCs w:val="22"/>
        </w:rPr>
        <w:t xml:space="preserve"> calibration methods might miss target channel errors because the background is so much stronger. That's why we need to calibrate the target and background channels separately - to properly check </w:t>
      </w:r>
      <w:r>
        <w:rPr>
          <w:sz w:val="22"/>
          <w:szCs w:val="22"/>
        </w:rPr>
        <w:t xml:space="preserve">the RCS, </w:t>
      </w:r>
      <w:r w:rsidRPr="00B709B6">
        <w:rPr>
          <w:sz w:val="22"/>
          <w:szCs w:val="22"/>
        </w:rPr>
        <w:t>positioning accuracy, and signal strength</w:t>
      </w:r>
      <w:r>
        <w:rPr>
          <w:sz w:val="22"/>
          <w:szCs w:val="22"/>
        </w:rPr>
        <w:t xml:space="preserve">. </w:t>
      </w:r>
      <w:r w:rsidR="003E6100">
        <w:rPr>
          <w:sz w:val="22"/>
          <w:szCs w:val="22"/>
        </w:rPr>
        <w:t xml:space="preserve">Furthermore, we should consider </w:t>
      </w:r>
      <w:r w:rsidR="003E6100" w:rsidRPr="003E6100">
        <w:rPr>
          <w:sz w:val="22"/>
          <w:szCs w:val="22"/>
          <w:lang w:val="en-US"/>
        </w:rPr>
        <w:t xml:space="preserve">controlled tests </w:t>
      </w:r>
      <w:r w:rsidR="003E6100">
        <w:rPr>
          <w:sz w:val="22"/>
          <w:szCs w:val="22"/>
          <w:lang w:val="en-US"/>
        </w:rPr>
        <w:t xml:space="preserve">setups </w:t>
      </w:r>
      <w:r w:rsidR="003E6100" w:rsidRPr="003E6100">
        <w:rPr>
          <w:sz w:val="22"/>
          <w:szCs w:val="22"/>
          <w:lang w:val="en-US"/>
        </w:rPr>
        <w:t xml:space="preserve">like </w:t>
      </w:r>
      <w:r w:rsidR="003E6100">
        <w:rPr>
          <w:sz w:val="22"/>
          <w:szCs w:val="22"/>
          <w:lang w:val="en-US"/>
        </w:rPr>
        <w:t xml:space="preserve">a </w:t>
      </w:r>
      <w:r w:rsidR="003E6100" w:rsidRPr="003E6100">
        <w:rPr>
          <w:sz w:val="22"/>
          <w:szCs w:val="22"/>
          <w:lang w:val="en-US"/>
        </w:rPr>
        <w:t xml:space="preserve">single transmitter-receiver </w:t>
      </w:r>
      <w:r w:rsidR="003E6100">
        <w:rPr>
          <w:sz w:val="22"/>
          <w:szCs w:val="22"/>
          <w:lang w:val="en-US"/>
        </w:rPr>
        <w:t xml:space="preserve">pair </w:t>
      </w:r>
      <w:r w:rsidR="003E6100" w:rsidRPr="003E6100">
        <w:rPr>
          <w:sz w:val="22"/>
          <w:szCs w:val="22"/>
          <w:lang w:val="en-US"/>
        </w:rPr>
        <w:t>instead of complicated full-system simulations. This helps spot errors in how we model radar reflections (RCS) and signal polarization. By checking basic measurements like signal strength</w:t>
      </w:r>
      <w:r w:rsidR="003E6100">
        <w:rPr>
          <w:sz w:val="22"/>
          <w:szCs w:val="22"/>
          <w:lang w:val="en-US"/>
        </w:rPr>
        <w:t xml:space="preserve"> and</w:t>
      </w:r>
      <w:r w:rsidR="003E6100" w:rsidRPr="003E6100">
        <w:rPr>
          <w:sz w:val="22"/>
          <w:szCs w:val="22"/>
          <w:lang w:val="en-US"/>
        </w:rPr>
        <w:t xml:space="preserve"> angle/delay variations</w:t>
      </w:r>
      <w:r w:rsidR="003E6100">
        <w:rPr>
          <w:sz w:val="22"/>
          <w:szCs w:val="22"/>
          <w:lang w:val="en-US"/>
        </w:rPr>
        <w:t>,</w:t>
      </w:r>
      <w:r w:rsidR="003E6100" w:rsidRPr="003E6100">
        <w:rPr>
          <w:sz w:val="22"/>
          <w:szCs w:val="22"/>
          <w:lang w:val="en-US"/>
        </w:rPr>
        <w:t xml:space="preserve"> we can ensure </w:t>
      </w:r>
      <w:r w:rsidR="003E6100">
        <w:rPr>
          <w:sz w:val="22"/>
          <w:szCs w:val="22"/>
          <w:lang w:val="en-US"/>
        </w:rPr>
        <w:t xml:space="preserve">the model is being implemented consistently across all companies’ efforts. </w:t>
      </w:r>
    </w:p>
    <w:p w14:paraId="529C0592" w14:textId="093902A7" w:rsidR="003E6100" w:rsidRPr="00DD3F77" w:rsidRDefault="00DD3F77" w:rsidP="003E6100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DD3F77">
        <w:rPr>
          <w:b/>
          <w:bCs/>
          <w:sz w:val="22"/>
          <w:szCs w:val="22"/>
          <w:lang w:val="en-US"/>
        </w:rPr>
        <w:t>Proposal</w:t>
      </w:r>
      <w:r w:rsidR="0051321A">
        <w:rPr>
          <w:b/>
          <w:bCs/>
          <w:sz w:val="22"/>
          <w:szCs w:val="22"/>
          <w:lang w:val="en-US"/>
        </w:rPr>
        <w:t xml:space="preserve"> 1</w:t>
      </w:r>
      <w:r w:rsidRPr="00DD3F77">
        <w:rPr>
          <w:b/>
          <w:bCs/>
          <w:sz w:val="22"/>
          <w:szCs w:val="22"/>
          <w:lang w:val="en-US"/>
        </w:rPr>
        <w:t xml:space="preserve">: </w:t>
      </w:r>
      <w:r w:rsidR="003E6100" w:rsidRPr="00DD3F77">
        <w:rPr>
          <w:b/>
          <w:bCs/>
          <w:sz w:val="22"/>
          <w:szCs w:val="22"/>
          <w:lang w:val="en-US"/>
        </w:rPr>
        <w:t>ISAC target-channel calibration should be considered assuming simple simulation setups to verify RCS and polarization modeling. Key metrics like received power, angle/delay spreads, and Doppler shifts must be standardized for consistent implementation.</w:t>
      </w:r>
    </w:p>
    <w:p w14:paraId="305B76F6" w14:textId="514D8829" w:rsidR="001D2554" w:rsidRDefault="001D2554" w:rsidP="001D2554">
      <w:pPr>
        <w:spacing w:after="160" w:line="259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Back to the evaluation parameters for the targets,</w:t>
      </w:r>
      <w:r w:rsidR="00033359">
        <w:rPr>
          <w:sz w:val="22"/>
          <w:szCs w:val="22"/>
          <w:lang w:val="en-US"/>
        </w:rPr>
        <w:t xml:space="preserve"> we believe</w:t>
      </w:r>
      <w:r>
        <w:rPr>
          <w:sz w:val="22"/>
          <w:szCs w:val="22"/>
          <w:lang w:val="en-US"/>
        </w:rPr>
        <w:t xml:space="preserve"> the minimum distance between the targets needs to be considered more carefully. At least for a UAV target, assuming a fixed value of 10m is too optimistic and might result in </w:t>
      </w:r>
      <w:r w:rsidR="00033359">
        <w:rPr>
          <w:sz w:val="22"/>
          <w:szCs w:val="22"/>
          <w:lang w:val="en-US"/>
        </w:rPr>
        <w:t>unrealistic target detection results. Hence, t</w:t>
      </w:r>
      <w:r w:rsidR="00033359" w:rsidRPr="00033359">
        <w:rPr>
          <w:sz w:val="22"/>
          <w:szCs w:val="22"/>
          <w:lang w:val="en-US"/>
        </w:rPr>
        <w:t xml:space="preserve">he minimum distance between </w:t>
      </w:r>
      <w:r w:rsidR="00033359" w:rsidRPr="00033359">
        <w:rPr>
          <w:sz w:val="22"/>
          <w:szCs w:val="22"/>
          <w:lang w:val="en-US"/>
        </w:rPr>
        <w:lastRenderedPageBreak/>
        <w:t>sensing targets should be defined as no less than the physical dimensions of the largest target while avoiding arbitrary restrictions that could limit sensing resolution.</w:t>
      </w:r>
    </w:p>
    <w:p w14:paraId="3929216C" w14:textId="77777777" w:rsidR="00033359" w:rsidRDefault="00033359" w:rsidP="001D2554">
      <w:pPr>
        <w:spacing w:after="160" w:line="259" w:lineRule="auto"/>
        <w:jc w:val="both"/>
        <w:rPr>
          <w:sz w:val="22"/>
          <w:szCs w:val="22"/>
          <w:lang w:val="en-US"/>
        </w:rPr>
      </w:pPr>
    </w:p>
    <w:p w14:paraId="7238BCD2" w14:textId="66965EF8" w:rsidR="00DD3F77" w:rsidRDefault="00033359" w:rsidP="00DD3F77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9E46A7">
        <w:rPr>
          <w:b/>
          <w:bCs/>
          <w:sz w:val="22"/>
          <w:szCs w:val="22"/>
          <w:lang w:val="en-US"/>
        </w:rPr>
        <w:t>Proposal</w:t>
      </w:r>
      <w:r w:rsidR="0051321A">
        <w:rPr>
          <w:b/>
          <w:bCs/>
          <w:sz w:val="22"/>
          <w:szCs w:val="22"/>
          <w:lang w:val="en-US"/>
        </w:rPr>
        <w:t xml:space="preserve"> 2</w:t>
      </w:r>
      <w:r w:rsidRPr="009E46A7">
        <w:rPr>
          <w:b/>
          <w:bCs/>
          <w:sz w:val="22"/>
          <w:szCs w:val="22"/>
          <w:lang w:val="en-US"/>
        </w:rPr>
        <w:t xml:space="preserve">: </w:t>
      </w:r>
      <w:r w:rsidR="00A520AB" w:rsidRPr="009E46A7">
        <w:rPr>
          <w:b/>
          <w:bCs/>
          <w:sz w:val="22"/>
          <w:szCs w:val="22"/>
          <w:lang w:val="en-US"/>
        </w:rPr>
        <w:t>The minimum distance between targets should be at least equal to the target's size.</w:t>
      </w:r>
    </w:p>
    <w:p w14:paraId="09F26DD1" w14:textId="77777777" w:rsidR="00E51D76" w:rsidRDefault="00E51D76" w:rsidP="00DD3F77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</w:p>
    <w:p w14:paraId="1D726092" w14:textId="0D03F99C" w:rsidR="00E51D76" w:rsidRDefault="00E51D76" w:rsidP="00DD3F77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Conclusion</w:t>
      </w:r>
    </w:p>
    <w:p w14:paraId="07026C8E" w14:textId="77777777" w:rsidR="00E51D76" w:rsidRPr="00DD3F77" w:rsidRDefault="00E51D76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DD3F77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1</w:t>
      </w:r>
      <w:r w:rsidRPr="00DD3F77">
        <w:rPr>
          <w:b/>
          <w:bCs/>
          <w:sz w:val="22"/>
          <w:szCs w:val="22"/>
          <w:lang w:val="en-US"/>
        </w:rPr>
        <w:t>: ISAC target-channel calibration should be considered assuming simple simulation setups to verify RCS and polarization modeling. Key metrics like received power, angle/delay spreads, and Doppler shifts must be standardized for consistent implementation.</w:t>
      </w:r>
    </w:p>
    <w:p w14:paraId="5E0D4C59" w14:textId="77777777" w:rsidR="00E51D76" w:rsidRDefault="00E51D76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9E46A7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2</w:t>
      </w:r>
      <w:r w:rsidRPr="009E46A7">
        <w:rPr>
          <w:b/>
          <w:bCs/>
          <w:sz w:val="22"/>
          <w:szCs w:val="22"/>
          <w:lang w:val="en-US"/>
        </w:rPr>
        <w:t>: The minimum distance between targets should be at least equal to the target's size.</w:t>
      </w:r>
    </w:p>
    <w:p w14:paraId="13AB9CCE" w14:textId="77777777" w:rsidR="003429E1" w:rsidRDefault="003429E1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</w:p>
    <w:sdt>
      <w:sdtPr>
        <w:rPr>
          <w:rFonts w:asciiTheme="majorBidi" w:eastAsia="Batang" w:hAnsiTheme="majorBidi" w:cs="Times New Roman"/>
          <w:b/>
          <w:bCs/>
          <w:color w:val="auto"/>
          <w:sz w:val="32"/>
          <w:szCs w:val="32"/>
        </w:rPr>
        <w:id w:val="2040011210"/>
        <w:docPartObj>
          <w:docPartGallery w:val="Bibliographies"/>
          <w:docPartUnique/>
        </w:docPartObj>
      </w:sdtPr>
      <w:sdtEndPr>
        <w:rPr>
          <w:rFonts w:ascii="Times" w:hAnsi="Times"/>
          <w:b w:val="0"/>
          <w:bCs w:val="0"/>
          <w:sz w:val="24"/>
          <w:szCs w:val="24"/>
        </w:rPr>
      </w:sdtEndPr>
      <w:sdtContent>
        <w:p w14:paraId="7AC364C3" w14:textId="77777777" w:rsidR="00941F71" w:rsidRPr="004C797C" w:rsidRDefault="00941F71" w:rsidP="00941F71">
          <w:pPr>
            <w:pStyle w:val="Heading1"/>
            <w:rPr>
              <w:rFonts w:asciiTheme="majorBidi" w:eastAsia="Batang" w:hAnsiTheme="majorBidi" w:cs="Times New Roman"/>
              <w:b/>
              <w:bCs/>
              <w:color w:val="auto"/>
              <w:sz w:val="32"/>
              <w:szCs w:val="32"/>
            </w:rPr>
          </w:pPr>
          <w:r w:rsidRPr="0051021E">
            <w:rPr>
              <w:rFonts w:asciiTheme="majorBidi" w:hAnsiTheme="majorBidi"/>
              <w:b/>
              <w:bCs/>
              <w:color w:val="auto"/>
              <w:sz w:val="24"/>
              <w:szCs w:val="24"/>
            </w:rPr>
            <w:t>References</w:t>
          </w:r>
        </w:p>
        <w:sdt>
          <w:sdtPr>
            <w:id w:val="-573587230"/>
            <w:bibliography/>
          </w:sdtPr>
          <w:sdtContent>
            <w:p w14:paraId="34FD930A" w14:textId="77777777" w:rsidR="00941F71" w:rsidRDefault="00941F71" w:rsidP="00941F71">
              <w:pPr>
                <w:rPr>
                  <w:rFonts w:asciiTheme="minorHAnsi" w:eastAsiaTheme="minorHAnsi" w:hAnsiTheme="minorHAnsi" w:cstheme="minorBidi"/>
                  <w:noProof/>
                  <w:kern w:val="2"/>
                  <w:sz w:val="22"/>
                  <w:szCs w:val="22"/>
                  <w:lang w:val="en-US"/>
                  <w14:ligatures w14:val="standardContextual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55"/>
                <w:gridCol w:w="9005"/>
              </w:tblGrid>
              <w:tr w:rsidR="00941F71" w14:paraId="2F820F14" w14:textId="77777777" w:rsidTr="008D5CDF">
                <w:trPr>
                  <w:tblCellSpacing w:w="15" w:type="dxa"/>
                </w:trPr>
                <w:tc>
                  <w:tcPr>
                    <w:tcW w:w="166" w:type="pct"/>
                    <w:hideMark/>
                  </w:tcPr>
                  <w:p w14:paraId="7EFEA665" w14:textId="77777777" w:rsidR="00941F71" w:rsidRDefault="00941F71" w:rsidP="008D5CD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A4260A3" w14:textId="77777777" w:rsidR="00941F71" w:rsidRDefault="00941F71" w:rsidP="008D5CD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“Chair notes RAN#120 eom1,” 3GPP, Athens, Greece, 2025.</w:t>
                    </w:r>
                  </w:p>
                </w:tc>
              </w:tr>
            </w:tbl>
            <w:p w14:paraId="2B893F25" w14:textId="77777777" w:rsidR="00941F71" w:rsidRDefault="00941F71" w:rsidP="00941F71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7B653F01" w14:textId="77777777" w:rsidR="003429E1" w:rsidRDefault="003429E1" w:rsidP="00E95F9E">
      <w:pPr>
        <w:spacing w:after="160" w:line="259" w:lineRule="auto"/>
        <w:jc w:val="both"/>
        <w:rPr>
          <w:b/>
          <w:bCs/>
          <w:lang w:val="en-US"/>
        </w:rPr>
      </w:pPr>
    </w:p>
    <w:p w14:paraId="7CAD30E0" w14:textId="39AB4AE6" w:rsidR="004C797C" w:rsidRDefault="00941F71" w:rsidP="00E95F9E">
      <w:pPr>
        <w:spacing w:after="160" w:line="259" w:lineRule="auto"/>
        <w:jc w:val="both"/>
        <w:rPr>
          <w:b/>
          <w:bCs/>
          <w:lang w:val="en-US"/>
        </w:rPr>
      </w:pPr>
      <w:r w:rsidRPr="00941F71">
        <w:rPr>
          <w:b/>
          <w:bCs/>
          <w:lang w:val="en-US"/>
        </w:rPr>
        <w:t>Appendix A</w:t>
      </w:r>
    </w:p>
    <w:p w14:paraId="0538954E" w14:textId="1C9CA1F7" w:rsidR="003429E1" w:rsidRPr="00941F71" w:rsidRDefault="003429E1" w:rsidP="00E95F9E">
      <w:pPr>
        <w:spacing w:after="160" w:line="259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Coupling loss results for large-scale calibration. </w:t>
      </w:r>
    </w:p>
    <w:p w14:paraId="1AC8CA29" w14:textId="1BC2428F" w:rsidR="004C797C" w:rsidRDefault="00F36CAB" w:rsidP="004C797C">
      <w:pPr>
        <w:keepNext/>
        <w:spacing w:after="160" w:line="259" w:lineRule="auto"/>
        <w:jc w:val="center"/>
      </w:pPr>
      <w:r>
        <w:rPr>
          <w:noProof/>
          <w14:ligatures w14:val="standardContextual"/>
        </w:rPr>
        <w:drawing>
          <wp:inline distT="0" distB="0" distL="0" distR="0" wp14:anchorId="0680223F" wp14:editId="3715CAC2">
            <wp:extent cx="4527937" cy="3395952"/>
            <wp:effectExtent l="0" t="0" r="6350" b="0"/>
            <wp:docPr id="1630674690" name="Picture 1" descr="A graph of different colored li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674690" name="Picture 1" descr="A graph of different colored line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883" cy="3404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042C4" w14:textId="2EAC563A" w:rsidR="004C797C" w:rsidRPr="004C797C" w:rsidRDefault="004C797C" w:rsidP="004C797C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 w:rsidRPr="004C797C">
        <w:rPr>
          <w:i w:val="0"/>
          <w:iCs w:val="0"/>
          <w:color w:val="auto"/>
          <w:sz w:val="20"/>
          <w:szCs w:val="20"/>
        </w:rPr>
        <w:t xml:space="preserve">Figure </w:t>
      </w:r>
      <w:r w:rsidRPr="004C797C">
        <w:rPr>
          <w:i w:val="0"/>
          <w:iCs w:val="0"/>
          <w:color w:val="auto"/>
          <w:sz w:val="20"/>
          <w:szCs w:val="20"/>
        </w:rPr>
        <w:fldChar w:fldCharType="begin"/>
      </w:r>
      <w:r w:rsidRPr="004C797C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C797C">
        <w:rPr>
          <w:i w:val="0"/>
          <w:iCs w:val="0"/>
          <w:color w:val="auto"/>
          <w:sz w:val="20"/>
          <w:szCs w:val="20"/>
        </w:rPr>
        <w:fldChar w:fldCharType="separate"/>
      </w:r>
      <w:r>
        <w:rPr>
          <w:i w:val="0"/>
          <w:iCs w:val="0"/>
          <w:noProof/>
          <w:color w:val="auto"/>
          <w:sz w:val="20"/>
          <w:szCs w:val="20"/>
        </w:rPr>
        <w:t>1</w:t>
      </w:r>
      <w:r w:rsidRPr="004C797C">
        <w:rPr>
          <w:i w:val="0"/>
          <w:iCs w:val="0"/>
          <w:color w:val="auto"/>
          <w:sz w:val="20"/>
          <w:szCs w:val="20"/>
        </w:rPr>
        <w:fldChar w:fldCharType="end"/>
      </w:r>
      <w:r w:rsidRPr="004C797C">
        <w:rPr>
          <w:i w:val="0"/>
          <w:iCs w:val="0"/>
          <w:color w:val="auto"/>
          <w:sz w:val="20"/>
          <w:szCs w:val="20"/>
          <w:lang w:val="en-US"/>
        </w:rPr>
        <w:t xml:space="preserve">. </w:t>
      </w:r>
      <w:r w:rsidR="00B709B6">
        <w:rPr>
          <w:i w:val="0"/>
          <w:iCs w:val="0"/>
          <w:color w:val="auto"/>
          <w:sz w:val="20"/>
          <w:szCs w:val="20"/>
          <w:lang w:val="en-US"/>
        </w:rPr>
        <w:t xml:space="preserve">CDF of Coupling loss </w:t>
      </w:r>
      <w:r w:rsidRPr="004C797C">
        <w:rPr>
          <w:i w:val="0"/>
          <w:iCs w:val="0"/>
          <w:color w:val="auto"/>
          <w:sz w:val="20"/>
          <w:szCs w:val="20"/>
          <w:lang w:val="en-US"/>
        </w:rPr>
        <w:t>for the BS monostatic sensing for a human target in UMa</w:t>
      </w:r>
      <w:r>
        <w:rPr>
          <w:i w:val="0"/>
          <w:iCs w:val="0"/>
          <w:color w:val="auto"/>
          <w:sz w:val="20"/>
          <w:szCs w:val="20"/>
          <w:lang w:val="en-US"/>
        </w:rPr>
        <w:t>.</w:t>
      </w:r>
    </w:p>
    <w:p w14:paraId="19E1DBCF" w14:textId="2A1833B5" w:rsidR="004C797C" w:rsidRDefault="00F36CAB" w:rsidP="004C797C">
      <w:pPr>
        <w:keepNext/>
        <w:spacing w:after="160" w:line="259" w:lineRule="auto"/>
        <w:jc w:val="center"/>
      </w:pPr>
      <w:r>
        <w:rPr>
          <w:noProof/>
          <w14:ligatures w14:val="standardContextual"/>
        </w:rPr>
        <w:lastRenderedPageBreak/>
        <w:drawing>
          <wp:inline distT="0" distB="0" distL="0" distR="0" wp14:anchorId="7D846A7C" wp14:editId="24009CDB">
            <wp:extent cx="4591791" cy="3443844"/>
            <wp:effectExtent l="0" t="0" r="0" b="4445"/>
            <wp:docPr id="1516736373" name="Picture 2" descr="A graph of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736373" name="Picture 2" descr="A graph of different colored line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891" cy="347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A619B" w14:textId="39C18D11" w:rsidR="004C797C" w:rsidRPr="004C797C" w:rsidRDefault="004C797C" w:rsidP="004C797C">
      <w:pPr>
        <w:pStyle w:val="Caption"/>
        <w:jc w:val="center"/>
        <w:rPr>
          <w:i w:val="0"/>
          <w:iCs w:val="0"/>
          <w:color w:val="auto"/>
        </w:rPr>
      </w:pPr>
      <w:r w:rsidRPr="004C797C">
        <w:rPr>
          <w:i w:val="0"/>
          <w:iCs w:val="0"/>
          <w:color w:val="auto"/>
        </w:rPr>
        <w:t xml:space="preserve">Figure </w:t>
      </w:r>
      <w:r w:rsidRPr="004C797C">
        <w:rPr>
          <w:i w:val="0"/>
          <w:iCs w:val="0"/>
          <w:color w:val="auto"/>
        </w:rPr>
        <w:fldChar w:fldCharType="begin"/>
      </w:r>
      <w:r w:rsidRPr="004C797C">
        <w:rPr>
          <w:i w:val="0"/>
          <w:iCs w:val="0"/>
          <w:color w:val="auto"/>
        </w:rPr>
        <w:instrText xml:space="preserve"> SEQ Figure \* ARABIC </w:instrText>
      </w:r>
      <w:r w:rsidRPr="004C797C">
        <w:rPr>
          <w:i w:val="0"/>
          <w:iCs w:val="0"/>
          <w:color w:val="auto"/>
        </w:rPr>
        <w:fldChar w:fldCharType="separate"/>
      </w:r>
      <w:r>
        <w:rPr>
          <w:i w:val="0"/>
          <w:iCs w:val="0"/>
          <w:noProof/>
          <w:color w:val="auto"/>
        </w:rPr>
        <w:t>2</w:t>
      </w:r>
      <w:r w:rsidRPr="004C797C">
        <w:rPr>
          <w:i w:val="0"/>
          <w:iCs w:val="0"/>
          <w:color w:val="auto"/>
        </w:rPr>
        <w:fldChar w:fldCharType="end"/>
      </w:r>
      <w:r w:rsidRPr="004C797C">
        <w:rPr>
          <w:i w:val="0"/>
          <w:iCs w:val="0"/>
          <w:color w:val="auto"/>
          <w:lang w:val="en-US"/>
        </w:rPr>
        <w:t xml:space="preserve">. </w:t>
      </w:r>
      <w:r w:rsidR="00B709B6">
        <w:rPr>
          <w:i w:val="0"/>
          <w:iCs w:val="0"/>
          <w:color w:val="auto"/>
          <w:lang w:val="en-US"/>
        </w:rPr>
        <w:t xml:space="preserve">CDF of Coupling loss </w:t>
      </w:r>
      <w:r w:rsidRPr="004C797C">
        <w:rPr>
          <w:i w:val="0"/>
          <w:iCs w:val="0"/>
          <w:color w:val="auto"/>
          <w:lang w:val="en-US"/>
        </w:rPr>
        <w:t>for the BS monostatic sensing for a UAV target in UMa</w:t>
      </w:r>
      <w:r>
        <w:rPr>
          <w:i w:val="0"/>
          <w:iCs w:val="0"/>
          <w:color w:val="auto"/>
          <w:lang w:val="en-US"/>
        </w:rPr>
        <w:t>-AV</w:t>
      </w:r>
      <w:r w:rsidRPr="004C797C">
        <w:rPr>
          <w:i w:val="0"/>
          <w:iCs w:val="0"/>
          <w:color w:val="auto"/>
          <w:lang w:val="en-US"/>
        </w:rPr>
        <w:t>.</w:t>
      </w:r>
    </w:p>
    <w:p w14:paraId="19699692" w14:textId="68A581CB" w:rsidR="004C797C" w:rsidRDefault="00F36CAB" w:rsidP="004C797C">
      <w:pPr>
        <w:keepNext/>
        <w:spacing w:after="160" w:line="259" w:lineRule="auto"/>
        <w:jc w:val="center"/>
      </w:pPr>
      <w:r>
        <w:rPr>
          <w:noProof/>
          <w14:ligatures w14:val="standardContextual"/>
        </w:rPr>
        <w:drawing>
          <wp:inline distT="0" distB="0" distL="0" distR="0" wp14:anchorId="307130F9" wp14:editId="111DB8BC">
            <wp:extent cx="4639294" cy="3479470"/>
            <wp:effectExtent l="0" t="0" r="9525" b="6985"/>
            <wp:docPr id="985380954" name="Picture 3" descr="A graph of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380954" name="Picture 3" descr="A graph of different colored line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800" cy="3495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D4B78" w14:textId="5881E378" w:rsidR="004C797C" w:rsidRPr="004C797C" w:rsidRDefault="004C797C" w:rsidP="004C797C">
      <w:pPr>
        <w:pStyle w:val="Caption"/>
        <w:jc w:val="center"/>
        <w:rPr>
          <w:i w:val="0"/>
          <w:iCs w:val="0"/>
          <w:color w:val="auto"/>
          <w:sz w:val="22"/>
          <w:szCs w:val="22"/>
          <w:lang w:val="en-US"/>
        </w:rPr>
      </w:pPr>
      <w:r w:rsidRPr="004C797C">
        <w:rPr>
          <w:i w:val="0"/>
          <w:iCs w:val="0"/>
          <w:color w:val="auto"/>
        </w:rPr>
        <w:t xml:space="preserve">Figure </w:t>
      </w:r>
      <w:r w:rsidRPr="004C797C">
        <w:rPr>
          <w:i w:val="0"/>
          <w:iCs w:val="0"/>
          <w:color w:val="auto"/>
        </w:rPr>
        <w:fldChar w:fldCharType="begin"/>
      </w:r>
      <w:r w:rsidRPr="004C797C">
        <w:rPr>
          <w:i w:val="0"/>
          <w:iCs w:val="0"/>
          <w:color w:val="auto"/>
        </w:rPr>
        <w:instrText xml:space="preserve"> SEQ Figure \* ARABIC </w:instrText>
      </w:r>
      <w:r w:rsidRPr="004C797C">
        <w:rPr>
          <w:i w:val="0"/>
          <w:iCs w:val="0"/>
          <w:color w:val="auto"/>
        </w:rPr>
        <w:fldChar w:fldCharType="separate"/>
      </w:r>
      <w:r w:rsidRPr="004C797C">
        <w:rPr>
          <w:i w:val="0"/>
          <w:iCs w:val="0"/>
          <w:noProof/>
          <w:color w:val="auto"/>
        </w:rPr>
        <w:t>3</w:t>
      </w:r>
      <w:r w:rsidRPr="004C797C">
        <w:rPr>
          <w:i w:val="0"/>
          <w:iCs w:val="0"/>
          <w:color w:val="auto"/>
        </w:rPr>
        <w:fldChar w:fldCharType="end"/>
      </w:r>
      <w:r w:rsidRPr="004C797C">
        <w:rPr>
          <w:i w:val="0"/>
          <w:iCs w:val="0"/>
          <w:color w:val="auto"/>
          <w:lang w:val="en-US"/>
        </w:rPr>
        <w:t xml:space="preserve">. </w:t>
      </w:r>
      <w:r w:rsidR="00B709B6">
        <w:rPr>
          <w:i w:val="0"/>
          <w:iCs w:val="0"/>
          <w:color w:val="auto"/>
          <w:lang w:val="en-US"/>
        </w:rPr>
        <w:t>CDF of Coupling loss</w:t>
      </w:r>
      <w:r w:rsidRPr="004C797C">
        <w:rPr>
          <w:i w:val="0"/>
          <w:iCs w:val="0"/>
          <w:color w:val="auto"/>
          <w:lang w:val="en-US"/>
        </w:rPr>
        <w:t xml:space="preserve"> for a BS-UE bistatic sensing for the UAV target in UMa-AV.</w:t>
      </w:r>
    </w:p>
    <w:p w14:paraId="6ECF1D25" w14:textId="73BB7D50" w:rsidR="0051021E" w:rsidRDefault="0051021E" w:rsidP="0051021E"/>
    <w:sectPr w:rsidR="00510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62769C"/>
    <w:multiLevelType w:val="multilevel"/>
    <w:tmpl w:val="A362769C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A66487"/>
    <w:multiLevelType w:val="hybridMultilevel"/>
    <w:tmpl w:val="0FB4C89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F5B78"/>
    <w:multiLevelType w:val="multilevel"/>
    <w:tmpl w:val="93DA9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5741D7"/>
    <w:multiLevelType w:val="hybridMultilevel"/>
    <w:tmpl w:val="2CEE1FE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E55F7"/>
    <w:multiLevelType w:val="hybridMultilevel"/>
    <w:tmpl w:val="875C3E7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22960ED4"/>
    <w:multiLevelType w:val="multilevel"/>
    <w:tmpl w:val="22960ED4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0" w15:restartNumberingAfterBreak="0">
    <w:nsid w:val="2EBB02DB"/>
    <w:multiLevelType w:val="hybridMultilevel"/>
    <w:tmpl w:val="68D41E14"/>
    <w:lvl w:ilvl="0" w:tplc="478091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3B087B"/>
    <w:multiLevelType w:val="hybridMultilevel"/>
    <w:tmpl w:val="EFAE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930E1"/>
    <w:multiLevelType w:val="hybridMultilevel"/>
    <w:tmpl w:val="59DA976A"/>
    <w:lvl w:ilvl="0" w:tplc="0D54C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42D47D9F"/>
    <w:multiLevelType w:val="multilevel"/>
    <w:tmpl w:val="2FECE77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D34E0"/>
    <w:multiLevelType w:val="hybridMultilevel"/>
    <w:tmpl w:val="70AAB2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C003DE"/>
    <w:multiLevelType w:val="multilevel"/>
    <w:tmpl w:val="36526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DA0879"/>
    <w:multiLevelType w:val="multilevel"/>
    <w:tmpl w:val="50DA087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193E35"/>
    <w:multiLevelType w:val="multilevel"/>
    <w:tmpl w:val="56193E35"/>
    <w:lvl w:ilvl="0">
      <w:start w:val="4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8B67C52"/>
    <w:multiLevelType w:val="multilevel"/>
    <w:tmpl w:val="58B67C5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AD15857"/>
    <w:multiLevelType w:val="multilevel"/>
    <w:tmpl w:val="98EAE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E6338"/>
    <w:multiLevelType w:val="multilevel"/>
    <w:tmpl w:val="5E2E63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06E2D5E"/>
    <w:multiLevelType w:val="multilevel"/>
    <w:tmpl w:val="33E6559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42A84"/>
    <w:multiLevelType w:val="multilevel"/>
    <w:tmpl w:val="A7CE0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9A0ECE"/>
    <w:multiLevelType w:val="multilevel"/>
    <w:tmpl w:val="60447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DD2D71"/>
    <w:multiLevelType w:val="hybridMultilevel"/>
    <w:tmpl w:val="A9D266DE"/>
    <w:lvl w:ilvl="0" w:tplc="264CBB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C56CB"/>
    <w:multiLevelType w:val="hybridMultilevel"/>
    <w:tmpl w:val="076AA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14845">
    <w:abstractNumId w:val="13"/>
  </w:num>
  <w:num w:numId="2" w16cid:durableId="607472382">
    <w:abstractNumId w:val="11"/>
  </w:num>
  <w:num w:numId="3" w16cid:durableId="1268347434">
    <w:abstractNumId w:val="27"/>
  </w:num>
  <w:num w:numId="4" w16cid:durableId="887453257">
    <w:abstractNumId w:val="10"/>
  </w:num>
  <w:num w:numId="5" w16cid:durableId="1560171471">
    <w:abstractNumId w:val="12"/>
  </w:num>
  <w:num w:numId="6" w16cid:durableId="4149408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24040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259539">
    <w:abstractNumId w:val="1"/>
  </w:num>
  <w:num w:numId="9" w16cid:durableId="562108375">
    <w:abstractNumId w:val="25"/>
  </w:num>
  <w:num w:numId="10" w16cid:durableId="1947804905">
    <w:abstractNumId w:val="9"/>
  </w:num>
  <w:num w:numId="11" w16cid:durableId="1096173587">
    <w:abstractNumId w:val="5"/>
  </w:num>
  <w:num w:numId="12" w16cid:durableId="1106119445">
    <w:abstractNumId w:val="21"/>
  </w:num>
  <w:num w:numId="13" w16cid:durableId="1516730820">
    <w:abstractNumId w:val="2"/>
  </w:num>
  <w:num w:numId="14" w16cid:durableId="2039769162">
    <w:abstractNumId w:val="14"/>
  </w:num>
  <w:num w:numId="15" w16cid:durableId="627050573">
    <w:abstractNumId w:val="23"/>
  </w:num>
  <w:num w:numId="16" w16cid:durableId="207036779">
    <w:abstractNumId w:val="15"/>
  </w:num>
  <w:num w:numId="17" w16cid:durableId="1503348313">
    <w:abstractNumId w:val="7"/>
  </w:num>
  <w:num w:numId="18" w16cid:durableId="350835019">
    <w:abstractNumId w:val="17"/>
  </w:num>
  <w:num w:numId="19" w16cid:durableId="2019848863">
    <w:abstractNumId w:val="22"/>
  </w:num>
  <w:num w:numId="20" w16cid:durableId="432554469">
    <w:abstractNumId w:val="18"/>
  </w:num>
  <w:num w:numId="21" w16cid:durableId="1104766722">
    <w:abstractNumId w:val="19"/>
  </w:num>
  <w:num w:numId="22" w16cid:durableId="1854957474">
    <w:abstractNumId w:val="16"/>
  </w:num>
  <w:num w:numId="23" w16cid:durableId="1572883473">
    <w:abstractNumId w:val="26"/>
  </w:num>
  <w:num w:numId="24" w16cid:durableId="27872937">
    <w:abstractNumId w:val="20"/>
  </w:num>
  <w:num w:numId="25" w16cid:durableId="238947475">
    <w:abstractNumId w:val="24"/>
  </w:num>
  <w:num w:numId="26" w16cid:durableId="433600526">
    <w:abstractNumId w:val="4"/>
  </w:num>
  <w:num w:numId="27" w16cid:durableId="1171795873">
    <w:abstractNumId w:val="3"/>
  </w:num>
  <w:num w:numId="28" w16cid:durableId="1941450654">
    <w:abstractNumId w:val="28"/>
  </w:num>
  <w:num w:numId="29" w16cid:durableId="1468812480">
    <w:abstractNumId w:val="0"/>
  </w:num>
  <w:num w:numId="30" w16cid:durableId="1364791447">
    <w:abstractNumId w:val="8"/>
  </w:num>
  <w:num w:numId="31" w16cid:durableId="7469955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8D"/>
    <w:rsid w:val="00031E6C"/>
    <w:rsid w:val="00033359"/>
    <w:rsid w:val="000455A1"/>
    <w:rsid w:val="00047B8A"/>
    <w:rsid w:val="0005256A"/>
    <w:rsid w:val="00052CD5"/>
    <w:rsid w:val="00074181"/>
    <w:rsid w:val="00087C5B"/>
    <w:rsid w:val="000901EC"/>
    <w:rsid w:val="000B79EF"/>
    <w:rsid w:val="000D560A"/>
    <w:rsid w:val="000F27BE"/>
    <w:rsid w:val="0012432D"/>
    <w:rsid w:val="00130E1F"/>
    <w:rsid w:val="00147072"/>
    <w:rsid w:val="00152403"/>
    <w:rsid w:val="001543C1"/>
    <w:rsid w:val="00181032"/>
    <w:rsid w:val="00181F08"/>
    <w:rsid w:val="001A0B24"/>
    <w:rsid w:val="001D2554"/>
    <w:rsid w:val="001F0015"/>
    <w:rsid w:val="002121E5"/>
    <w:rsid w:val="00221F7C"/>
    <w:rsid w:val="002243CA"/>
    <w:rsid w:val="0025185E"/>
    <w:rsid w:val="00253B08"/>
    <w:rsid w:val="002754E6"/>
    <w:rsid w:val="002821F8"/>
    <w:rsid w:val="002837D5"/>
    <w:rsid w:val="00284FCE"/>
    <w:rsid w:val="002A01F3"/>
    <w:rsid w:val="002A4568"/>
    <w:rsid w:val="002B2D7B"/>
    <w:rsid w:val="002E16E0"/>
    <w:rsid w:val="002F0AE0"/>
    <w:rsid w:val="00300721"/>
    <w:rsid w:val="00301C46"/>
    <w:rsid w:val="00306BC7"/>
    <w:rsid w:val="00324D06"/>
    <w:rsid w:val="003258AA"/>
    <w:rsid w:val="003429E1"/>
    <w:rsid w:val="00353329"/>
    <w:rsid w:val="003656B6"/>
    <w:rsid w:val="003735E5"/>
    <w:rsid w:val="00394179"/>
    <w:rsid w:val="003966EB"/>
    <w:rsid w:val="003C46F7"/>
    <w:rsid w:val="003D0195"/>
    <w:rsid w:val="003D7446"/>
    <w:rsid w:val="003E6100"/>
    <w:rsid w:val="003F571F"/>
    <w:rsid w:val="00430FAB"/>
    <w:rsid w:val="00440271"/>
    <w:rsid w:val="0044744D"/>
    <w:rsid w:val="00454220"/>
    <w:rsid w:val="00460174"/>
    <w:rsid w:val="004B0DFF"/>
    <w:rsid w:val="004B49AB"/>
    <w:rsid w:val="004C797C"/>
    <w:rsid w:val="004E7D7D"/>
    <w:rsid w:val="005059A2"/>
    <w:rsid w:val="0051021E"/>
    <w:rsid w:val="0051321A"/>
    <w:rsid w:val="00514B3C"/>
    <w:rsid w:val="00530702"/>
    <w:rsid w:val="005564A4"/>
    <w:rsid w:val="005931E5"/>
    <w:rsid w:val="00595589"/>
    <w:rsid w:val="005D2E5B"/>
    <w:rsid w:val="005D3478"/>
    <w:rsid w:val="005F3071"/>
    <w:rsid w:val="00611986"/>
    <w:rsid w:val="00613CFF"/>
    <w:rsid w:val="006350C2"/>
    <w:rsid w:val="00636CC0"/>
    <w:rsid w:val="0064022C"/>
    <w:rsid w:val="006A0B7A"/>
    <w:rsid w:val="006A668D"/>
    <w:rsid w:val="006B39EC"/>
    <w:rsid w:val="006B6AD1"/>
    <w:rsid w:val="006B7D0E"/>
    <w:rsid w:val="006F743E"/>
    <w:rsid w:val="006F7AD0"/>
    <w:rsid w:val="00721ABE"/>
    <w:rsid w:val="00731FC9"/>
    <w:rsid w:val="0074475E"/>
    <w:rsid w:val="0074526E"/>
    <w:rsid w:val="00751FE9"/>
    <w:rsid w:val="00773A3B"/>
    <w:rsid w:val="00777CFB"/>
    <w:rsid w:val="0079502C"/>
    <w:rsid w:val="007E3B9C"/>
    <w:rsid w:val="0081542A"/>
    <w:rsid w:val="00844EE8"/>
    <w:rsid w:val="00867E61"/>
    <w:rsid w:val="00872ED9"/>
    <w:rsid w:val="008827AC"/>
    <w:rsid w:val="008837C3"/>
    <w:rsid w:val="00884608"/>
    <w:rsid w:val="00890638"/>
    <w:rsid w:val="00896E40"/>
    <w:rsid w:val="008C260F"/>
    <w:rsid w:val="008D25C6"/>
    <w:rsid w:val="008E7D32"/>
    <w:rsid w:val="00941F71"/>
    <w:rsid w:val="009641E7"/>
    <w:rsid w:val="00982AD3"/>
    <w:rsid w:val="00982B86"/>
    <w:rsid w:val="00997EFC"/>
    <w:rsid w:val="009A3960"/>
    <w:rsid w:val="009A6462"/>
    <w:rsid w:val="009E46A7"/>
    <w:rsid w:val="00A520AB"/>
    <w:rsid w:val="00A633E1"/>
    <w:rsid w:val="00A812CB"/>
    <w:rsid w:val="00AA2354"/>
    <w:rsid w:val="00AB2563"/>
    <w:rsid w:val="00AC1E99"/>
    <w:rsid w:val="00AD7032"/>
    <w:rsid w:val="00AE5AB0"/>
    <w:rsid w:val="00B23FC0"/>
    <w:rsid w:val="00B2678A"/>
    <w:rsid w:val="00B37F40"/>
    <w:rsid w:val="00B53195"/>
    <w:rsid w:val="00B6208F"/>
    <w:rsid w:val="00B64D65"/>
    <w:rsid w:val="00B675FA"/>
    <w:rsid w:val="00B709B6"/>
    <w:rsid w:val="00BB3B95"/>
    <w:rsid w:val="00BC308F"/>
    <w:rsid w:val="00BD3A7A"/>
    <w:rsid w:val="00BD6F85"/>
    <w:rsid w:val="00BF225F"/>
    <w:rsid w:val="00C70611"/>
    <w:rsid w:val="00C75138"/>
    <w:rsid w:val="00C76A89"/>
    <w:rsid w:val="00C8084D"/>
    <w:rsid w:val="00C81022"/>
    <w:rsid w:val="00C90CFE"/>
    <w:rsid w:val="00CC353C"/>
    <w:rsid w:val="00CE290C"/>
    <w:rsid w:val="00D05F3E"/>
    <w:rsid w:val="00D06D35"/>
    <w:rsid w:val="00D331A8"/>
    <w:rsid w:val="00D379B5"/>
    <w:rsid w:val="00D60802"/>
    <w:rsid w:val="00D6638C"/>
    <w:rsid w:val="00D77057"/>
    <w:rsid w:val="00DA2551"/>
    <w:rsid w:val="00DA2C88"/>
    <w:rsid w:val="00DA722D"/>
    <w:rsid w:val="00DC049B"/>
    <w:rsid w:val="00DC1FB0"/>
    <w:rsid w:val="00DD3F77"/>
    <w:rsid w:val="00E251C8"/>
    <w:rsid w:val="00E46348"/>
    <w:rsid w:val="00E51D76"/>
    <w:rsid w:val="00E54878"/>
    <w:rsid w:val="00E73B18"/>
    <w:rsid w:val="00E95F9E"/>
    <w:rsid w:val="00EA0173"/>
    <w:rsid w:val="00EA2654"/>
    <w:rsid w:val="00EB37A2"/>
    <w:rsid w:val="00EC1C1F"/>
    <w:rsid w:val="00F243B2"/>
    <w:rsid w:val="00F246DA"/>
    <w:rsid w:val="00F3654E"/>
    <w:rsid w:val="00F36CAB"/>
    <w:rsid w:val="00F4267B"/>
    <w:rsid w:val="00F44C58"/>
    <w:rsid w:val="00F5023E"/>
    <w:rsid w:val="00F55484"/>
    <w:rsid w:val="00F61142"/>
    <w:rsid w:val="00FD5925"/>
    <w:rsid w:val="00FD6F0A"/>
    <w:rsid w:val="00FE4A58"/>
    <w:rsid w:val="00F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A9344"/>
  <w15:chartTrackingRefBased/>
  <w15:docId w15:val="{E810D727-1B0C-458E-94A8-72E70EB0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38C"/>
    <w:pPr>
      <w:spacing w:after="0" w:line="240" w:lineRule="auto"/>
    </w:pPr>
    <w:rPr>
      <w:rFonts w:ascii="Times" w:eastAsia="Batang" w:hAnsi="Times" w:cs="Times New Roman"/>
      <w:kern w:val="0"/>
      <w:sz w:val="24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68D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A6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68D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link w:val="TACChar"/>
    <w:qFormat/>
    <w:rsid w:val="008837C3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character" w:customStyle="1" w:styleId="TACChar">
    <w:name w:val="TAC Char"/>
    <w:link w:val="TAC"/>
    <w:qFormat/>
    <w:rsid w:val="008837C3"/>
    <w:rPr>
      <w:rFonts w:ascii="Times New Roman" w:eastAsia="SimSu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0MaintextChar">
    <w:name w:val="0 Main text Char"/>
    <w:link w:val="0Maintext"/>
    <w:qFormat/>
    <w:locked/>
    <w:rsid w:val="008837C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8837C3"/>
    <w:pPr>
      <w:jc w:val="both"/>
    </w:pPr>
    <w:rPr>
      <w:rFonts w:ascii="Times New Roman" w:eastAsiaTheme="minorHAnsi" w:hAnsi="Times New Roman" w:cstheme="minorBidi"/>
      <w:kern w:val="2"/>
      <w:sz w:val="22"/>
      <w:szCs w:val="22"/>
      <w14:ligatures w14:val="standardContextual"/>
    </w:rPr>
  </w:style>
  <w:style w:type="table" w:styleId="TableGrid">
    <w:name w:val="Table Grid"/>
    <w:basedOn w:val="TableNormal"/>
    <w:uiPriority w:val="39"/>
    <w:qFormat/>
    <w:rsid w:val="00052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185E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8D25C6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TALChar">
    <w:name w:val="TAL Char"/>
    <w:link w:val="TAL"/>
    <w:locked/>
    <w:rsid w:val="00353329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har"/>
    <w:rsid w:val="00353329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kern w:val="2"/>
      <w:sz w:val="18"/>
      <w:szCs w:val="22"/>
      <w:lang w:val="x-none" w:eastAsia="x-none"/>
      <w14:ligatures w14:val="standardContextual"/>
    </w:rPr>
  </w:style>
  <w:style w:type="paragraph" w:styleId="Bibliography">
    <w:name w:val="Bibliography"/>
    <w:basedOn w:val="Normal"/>
    <w:next w:val="Normal"/>
    <w:uiPriority w:val="37"/>
    <w:unhideWhenUsed/>
    <w:rsid w:val="00844EE8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E7D32"/>
    <w:rPr>
      <w:rFonts w:ascii="Times" w:eastAsia="Batang" w:hAnsi="Times" w:cs="Times New Roman"/>
      <w:kern w:val="0"/>
      <w:sz w:val="20"/>
      <w:szCs w:val="24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81F08"/>
    <w:rPr>
      <w:rFonts w:ascii="Times New Roman" w:hAnsi="Times New Roman"/>
    </w:rPr>
  </w:style>
  <w:style w:type="table" w:customStyle="1" w:styleId="TableGrid1">
    <w:name w:val="Table Grid1"/>
    <w:basedOn w:val="TableNormal"/>
    <w:uiPriority w:val="39"/>
    <w:qFormat/>
    <w:rsid w:val="00147072"/>
    <w:pPr>
      <w:spacing w:after="0" w:line="240" w:lineRule="auto"/>
      <w:jc w:val="both"/>
    </w:pPr>
    <w:rPr>
      <w:rFonts w:ascii="Malgun Gothic" w:eastAsia="Malgun Gothic" w:hAnsi="Malgun Gothic" w:cs="Arial"/>
      <w:sz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0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{26D6A5B2-90CF-4D3A-89B0-50C792A42D72}</b:Guid>
    <b:Title>3GPP TR 38.901, Study on channel model for frequencies from 0.5 to 100 GHz (Release 17) </b:Title>
    <b:RefOrder>2</b:RefOrder>
  </b:Source>
  <b:Source>
    <b:Tag>3GP17</b:Tag>
    <b:SourceType>Report</b:SourceType>
    <b:Guid>{E4D351B0-05D0-43CB-9614-1CA1B3E3428B}</b:Guid>
    <b:Title>3GPP TR 36.873, Study on 3D channel model for LTE (Release 12) V12.7</b:Title>
    <b:Year>2017</b:Year>
    <b:RefOrder>3</b:RefOrder>
  </b:Source>
  <b:Source>
    <b:Tag>3GP</b:Tag>
    <b:SourceType>Report</b:SourceType>
    <b:Guid>{11412A69-DD37-4049-B032-2E2C16E5E8B1}</b:Guid>
    <b:Title>3GPP TR 36.777, Study on Enhanced LTE Support for Aerial Vehicles (Release 15)</b:Title>
    <b:RefOrder>4</b:RefOrder>
  </b:Source>
  <b:Source>
    <b:Tag>3GP2</b:Tag>
    <b:SourceType>Report</b:SourceType>
    <b:Guid>{6920CFE1-CF56-4C36-A66F-CF07B4DCCA24}</b:Guid>
    <b:Title>3GPP TR 37.885, Study on evaluation methodology of new Vehicle-to-Everything (V2X) use cases for LTE and NR, (Releas 15)</b:Title>
    <b:RefOrder>5</b:RefOrder>
  </b:Source>
  <b:Source>
    <b:Tag>Cha24</b:Tag>
    <b:SourceType>Report</b:SourceType>
    <b:Guid>{7BC5C621-FC63-4B84-B709-064DDCBEADBD}</b:Guid>
    <b:Title>Chairman’s Notes RAN1#118</b:Title>
    <b:Year>2024</b:Year>
    <b:Month>August </b:Month>
    <b:Day>18th – 23rd</b:Day>
    <b:City>Maastricht, NL</b:City>
    <b:RefOrder>6</b:RefOrder>
  </b:Source>
  <b:Source>
    <b:Tag>Cha241</b:Tag>
    <b:SourceType>Report</b:SourceType>
    <b:Guid>{3E33D3C5-B469-4863-8221-569048AAADF5}</b:Guid>
    <b:Title>Chairman's note, RAN1#119</b:Title>
    <b:Year>Nov. 2024</b:Year>
    <b:City>Orlando, FL</b:City>
    <b:RefOrder>7</b:RefOrder>
  </b:Source>
  <b:Source>
    <b:Tag>Cha25</b:Tag>
    <b:SourceType>Report</b:SourceType>
    <b:Guid>{66D1429F-4B66-43C0-A88E-6AF0CCE71EBB}</b:Guid>
    <b:Title>Chair notes RAN#120 eom1</b:Title>
    <b:Year>2025</b:Year>
    <b:Publisher>3GPP</b:Publisher>
    <b:City>Athens, Greece</b:City>
    <b:RefOrder>1</b:RefOrder>
  </b:Source>
</b:Sources>
</file>

<file path=customXml/itemProps1.xml><?xml version="1.0" encoding="utf-8"?>
<ds:datastoreItem xmlns:ds="http://schemas.openxmlformats.org/officeDocument/2006/customXml" ds:itemID="{1DFCECB3-6D8C-438C-A87C-C3DDE15D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6965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74</cp:revision>
  <dcterms:created xsi:type="dcterms:W3CDTF">2024-05-05T04:43:00Z</dcterms:created>
  <dcterms:modified xsi:type="dcterms:W3CDTF">2025-03-27T21:56:00Z</dcterms:modified>
</cp:coreProperties>
</file>